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Crisis De-escalation Playbook</w:t>
      </w:r>
    </w:p>
    <w:p>
      <w:r>
        <w:t>This playbook outlines strategies and techniques for de-escalating crises and resolving tensions peacefully. It provides a step-by-step guide to manage potentially volatile situations with a calm and composed approach.</w:t>
      </w:r>
    </w:p>
    <w:p/>
    <w:p>
      <w:pPr>
        <w:pStyle w:val="Heading3"/>
      </w:pPr>
      <w:r>
        <w:t>Step 1: Assess Situation</w:t>
      </w:r>
    </w:p>
    <w:p>
      <w:r>
        <w:t>Carefully observe and assess the situation to understand the level of threat and the underlying issues. Identify the individuals involved and the immediate risks to safety.</w:t>
      </w:r>
    </w:p>
    <w:p>
      <w:pPr>
        <w:pStyle w:val="Heading3"/>
      </w:pPr>
      <w:r>
        <w:t>Step 2: Stay Calm</w:t>
      </w:r>
    </w:p>
    <w:p>
      <w:r>
        <w:t>Maintain a calm demeanor. Your body language, tone of voice, and overall presence should communicate non-aggression and openness.</w:t>
      </w:r>
    </w:p>
    <w:p>
      <w:pPr>
        <w:pStyle w:val="Heading3"/>
      </w:pPr>
      <w:r>
        <w:t>Step 3: Active Listening</w:t>
      </w:r>
    </w:p>
    <w:p>
      <w:r>
        <w:t>Engage with the individual(s) in crisis by actively listening to their concerns. Show empathy and understanding without judgment.</w:t>
      </w:r>
    </w:p>
    <w:p>
      <w:pPr>
        <w:pStyle w:val="Heading3"/>
      </w:pPr>
      <w:r>
        <w:t>Step 4: Clear Communication</w:t>
      </w:r>
    </w:p>
    <w:p>
      <w:r>
        <w:t>Communicate clearly and directly. Use simple language and be honest. Avoid jargon, complicated instructions, or anything that could be misinterpreted.</w:t>
      </w:r>
    </w:p>
    <w:p>
      <w:pPr>
        <w:pStyle w:val="Heading3"/>
      </w:pPr>
      <w:r>
        <w:t>Step 5: Build Rapport</w:t>
      </w:r>
    </w:p>
    <w:p>
      <w:r>
        <w:t>Establish a connection with the individual(s) by finding common ground or shared interests. This can help in creating a cooperative dynamic.</w:t>
      </w:r>
    </w:p>
    <w:p>
      <w:pPr>
        <w:pStyle w:val="Heading3"/>
      </w:pPr>
      <w:r>
        <w:t>Step 6: De-escalate</w:t>
      </w:r>
    </w:p>
    <w:p>
      <w:r>
        <w:t>Use de-escalation techniques such as offering options instead of demands, allowing the individual to vent, and reassuring them that you are there to help.</w:t>
      </w:r>
    </w:p>
    <w:p>
      <w:pPr>
        <w:pStyle w:val="Heading3"/>
      </w:pPr>
      <w:r>
        <w:t>Step 7: Ensure Safety</w:t>
      </w:r>
    </w:p>
    <w:p>
      <w:r>
        <w:t>Take necessary steps to ensure the safety of everyone involved. Remove any immediate threats or dangerous objects if possible.</w:t>
      </w:r>
    </w:p>
    <w:p>
      <w:pPr>
        <w:pStyle w:val="Heading3"/>
      </w:pPr>
      <w:r>
        <w:t>Step 8: Request Assistance</w:t>
      </w:r>
    </w:p>
    <w:p>
      <w:r>
        <w:t>If the situation escalates beyond your ability to manage, do not hesitate to request additional assistance from trained professionals.</w:t>
      </w:r>
    </w:p>
    <w:p>
      <w:pPr>
        <w:pStyle w:val="Heading3"/>
      </w:pPr>
      <w:r>
        <w:t>Step 9: Follow Up</w:t>
      </w:r>
    </w:p>
    <w:p>
      <w:r>
        <w:t>After the situation is under control, follow up with the individuals to provide additional support, resources, or referrals as needed.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Self-Care</w:t>
      </w:r>
    </w:p>
    <w:p>
      <w:r>
        <w:t>De-escalation can be emotionally taxing. Practitioners should ensure they are taking care of their own mental health and seeking support after intense encounters.</w:t>
      </w:r>
    </w:p>
    <w:p>
      <w:pPr>
        <w:pStyle w:val="Heading3"/>
      </w:pPr>
      <w:r>
        <w:t>Training</w:t>
      </w:r>
    </w:p>
    <w:p>
      <w:r>
        <w:t>Regular training and refreshers in crisis intervention and de-escalation tactics are recommended to maintain proficiency in these skills.</w:t>
      </w:r>
    </w:p>
    <w:p>
      <w:pPr>
        <w:pStyle w:val="Heading3"/>
      </w:pPr>
      <w:r>
        <w:t>Documentation</w:t>
      </w:r>
    </w:p>
    <w:p>
      <w:r>
        <w:t>Document the incident thoroughly after it has been resolved. Accurate and detailed records help in analysis and in improving future crisis management.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