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Teens' Financial Literacy Development</w:t>
      </w:r>
    </w:p>
    <w:p>
      <w:r>
        <w:t>This playbook describes the essential steps for teaching financial literacy to teenagers. It outlines a structured approach for presenting information related to money management, saving, budgeting, and understanding basic financial concepts.</w:t>
      </w:r>
    </w:p>
    <w:p/>
    <w:p>
      <w:pPr>
        <w:pStyle w:val="Heading3"/>
      </w:pPr>
      <w:r>
        <w:t>Step 1: Identify Needs</w:t>
      </w:r>
    </w:p>
    <w:p>
      <w:r>
        <w:t>Assess the existing knowledge level and financial literacy needs of the teenage audience. This can include surveys or informal discussions to better understand what financial concepts they are interested or unfamiliar with.</w:t>
      </w:r>
    </w:p>
    <w:p>
      <w:pPr>
        <w:pStyle w:val="Heading3"/>
      </w:pPr>
      <w:r>
        <w:t>Step 2: Plan Curriculum</w:t>
      </w:r>
    </w:p>
    <w:p>
      <w:r>
        <w:t>Develop a comprehensive curriculum that covers key topics such as budgeting, saving, banking, credit, investment, and financial planning. Ensure the content is age-appropriate and relevant.</w:t>
      </w:r>
    </w:p>
    <w:p>
      <w:pPr>
        <w:pStyle w:val="Heading3"/>
      </w:pPr>
      <w:r>
        <w:t>Step 3: Create Resources</w:t>
      </w:r>
    </w:p>
    <w:p>
      <w:r>
        <w:t>Produce engaging and educational resources to support the curriculum. This can include interactive activities, games, worksheets, infographics, and digital content.</w:t>
      </w:r>
    </w:p>
    <w:p>
      <w:pPr>
        <w:pStyle w:val="Heading3"/>
      </w:pPr>
      <w:r>
        <w:t>Step 4: Engage Audience</w:t>
      </w:r>
    </w:p>
    <w:p>
      <w:r>
        <w:t>Utilize interactive teaching methods to engage teenagers in the learning process. This could involve group discussions, role-playing scenarios, and practical exercises.</w:t>
      </w:r>
    </w:p>
    <w:p>
      <w:pPr>
        <w:pStyle w:val="Heading3"/>
      </w:pPr>
      <w:r>
        <w:t>Step 5: Implement Sessions</w:t>
      </w:r>
    </w:p>
    <w:p>
      <w:r>
        <w:t>Conduct structured teaching sessions that follow the curriculum. Make sure each session allows for questions, discussions, and feedback from the participants.</w:t>
      </w:r>
    </w:p>
    <w:p>
      <w:pPr>
        <w:pStyle w:val="Heading3"/>
      </w:pPr>
      <w:r>
        <w:t>Step 6: Evaluate Progress</w:t>
      </w:r>
    </w:p>
    <w:p>
      <w:r>
        <w:t>Regularly assess and evaluate the progress of the students. Use quizzes, discussions, or practical tasks to measure their understanding and retention of financial concepts.</w:t>
      </w:r>
    </w:p>
    <w:p>
      <w:pPr>
        <w:pStyle w:val="Heading3"/>
      </w:pPr>
      <w:r>
        <w:t>Step 7: Encourage Practice</w:t>
      </w:r>
    </w:p>
    <w:p>
      <w:r>
        <w:t>Motivate teenagers to apply the concepts learned in their daily lives. This can be done through challenges like tracking spending, creating a savings plan, or budgeting for a small project.</w:t>
      </w:r>
    </w:p>
    <w:p>
      <w:pPr>
        <w:pStyle w:val="Heading3"/>
      </w:pPr>
      <w:r>
        <w:t>Step 8: Provide Support</w:t>
      </w:r>
    </w:p>
    <w:p>
      <w:r>
        <w:t>Offer ongoing support and resources for the teenagers to continue their financial education. This could include access to counseling, online communities, or apps that reinforce learned concepts.</w:t>
      </w:r>
    </w:p>
    <w:p>
      <w:pPr>
        <w:pStyle w:val="Heading3"/>
      </w:pPr>
      <w:r>
        <w:t>Step 9: Update Content</w:t>
      </w:r>
    </w:p>
    <w:p>
      <w:r>
        <w:t>Periodically review and update the educational content to ensure it stays current with changing financial trends, tools, and technologies.</w:t>
      </w:r>
    </w:p>
    <w:p/>
    <w:p>
      <w:pPr>
        <w:pStyle w:val="Heading2"/>
      </w:pPr>
      <w:r>
        <w:t>General Notes</w:t>
      </w:r>
    </w:p>
    <w:p>
      <w:pPr>
        <w:pStyle w:val="Heading3"/>
      </w:pPr>
      <w:r>
        <w:t>Customization</w:t>
      </w:r>
    </w:p>
    <w:p>
      <w:r>
        <w:t>Customize the curriculum and resources to fit cultural, economic, and personal backgrounds of the teenagers to make the content more relatable and effective.</w:t>
      </w:r>
    </w:p>
    <w:p>
      <w:pPr>
        <w:pStyle w:val="Heading3"/>
      </w:pPr>
      <w:r>
        <w:t>Parental Involvement</w:t>
      </w:r>
    </w:p>
    <w:p>
      <w:r>
        <w:t>Encourage parental involvement to reinforce the concepts taught and enhance the learning experience at home.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