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Handling International Tax Issues</w:t>
      </w:r>
    </w:p>
    <w:p>
      <w:r>
        <w:t>This playbook provides a framework for taxpayers to manage international income, claim foreign tax credits, and adhere to reporting requirements. It is intended to guide individuals through the complexities of navigating international tax obligations.</w:t>
      </w:r>
    </w:p>
    <w:p/>
    <w:p>
      <w:pPr>
        <w:pStyle w:val="Heading3"/>
      </w:pPr>
      <w:r>
        <w:t>Step 1: Identify Income</w:t>
      </w:r>
    </w:p>
    <w:p>
      <w:r>
        <w:t>Determine all sources of international income, including foreign business earnings, overseas investments, and money earned while working abroad. Accurate identification and categorization are crucial for compliance.</w:t>
      </w:r>
    </w:p>
    <w:p>
      <w:pPr>
        <w:pStyle w:val="Heading3"/>
      </w:pPr>
      <w:r>
        <w:t>Step 2: Read Regulations</w:t>
      </w:r>
    </w:p>
    <w:p>
      <w:r>
        <w:t>Understand the tax regulations pertaining to international income in your country of tax residency. Familiarize yourself with treaties, exemptions, and tax credits to minimize liabilities.</w:t>
      </w:r>
    </w:p>
    <w:p>
      <w:pPr>
        <w:pStyle w:val="Heading3"/>
      </w:pPr>
      <w:r>
        <w:t>Step 3: Calculate Taxes</w:t>
      </w:r>
    </w:p>
    <w:p>
      <w:r>
        <w:t>Compute the taxes payable both domestically and internationally. Ensure the correct exchange rates are used for conversion to your local currency, if necessary.</w:t>
      </w:r>
    </w:p>
    <w:p>
      <w:pPr>
        <w:pStyle w:val="Heading3"/>
      </w:pPr>
      <w:r>
        <w:t>Step 4: Claim Credits</w:t>
      </w:r>
    </w:p>
    <w:p>
      <w:r>
        <w:t>Determine your eligibility for foreign tax credits or deductions that prevent double taxation. Accurately calculate the allowable credit to offset against the domestic tax liability.</w:t>
      </w:r>
    </w:p>
    <w:p>
      <w:pPr>
        <w:pStyle w:val="Heading3"/>
      </w:pPr>
      <w:r>
        <w:t>Step 5: Complete Reporting</w:t>
      </w:r>
    </w:p>
    <w:p>
      <w:r>
        <w:t>Accurately report all international income and foreign taxes paid on appropriate forms as required by your tax jurisdiction. This includes disclosure of foreign bank accounts, trusts, and financial assets if they exceed certain thresholds.</w:t>
      </w:r>
    </w:p>
    <w:p>
      <w:pPr>
        <w:pStyle w:val="Heading3"/>
      </w:pPr>
      <w:r>
        <w:t>Step 6: Submit Filing</w:t>
      </w:r>
    </w:p>
    <w:p>
      <w:r>
        <w:t>File your tax return with all requisite documentation, ensuring strict adherence to deadlines to avoid penalties. Consult with a tax professional if necessary for complex situations.</w:t>
      </w:r>
    </w:p>
    <w:p/>
    <w:p>
      <w:pPr>
        <w:pStyle w:val="Heading2"/>
      </w:pPr>
      <w:r>
        <w:t>General Notes</w:t>
      </w:r>
    </w:p>
    <w:p>
      <w:pPr>
        <w:pStyle w:val="Heading3"/>
      </w:pPr>
      <w:r>
        <w:t>Professional Advice</w:t>
      </w:r>
    </w:p>
    <w:p>
      <w:r>
        <w:t>Consider seeking advice from a certified tax professional or attorney knowledgeable in international tax law to navigate complex regulations and maximize tax savings.</w:t>
      </w:r>
    </w:p>
    <w:p>
      <w:pPr>
        <w:pStyle w:val="Heading3"/>
      </w:pPr>
      <w:r>
        <w:t>Stay Updated</w:t>
      </w:r>
    </w:p>
    <w:p>
      <w:r>
        <w:t>Tax laws change frequently, so it is imperative to stay informed about the latest international tax laws and updates that may affect your tax obligations.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