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Blending Families Counseling</w:t>
      </w:r>
    </w:p>
    <w:p>
      <w:r>
        <w:t>This playbook outlines the procedural steps for counselors to assist in blending families together successfully. It focuses on common challenges and offers solutions to promote a cohesive family unit.</w:t>
      </w:r>
    </w:p>
    <w:p/>
    <w:p>
      <w:pPr>
        <w:pStyle w:val="Heading3"/>
      </w:pPr>
      <w:r>
        <w:t>Step 1: Initial Assessment</w:t>
      </w:r>
    </w:p>
    <w:p>
      <w:r>
        <w:t>Meet with all family members to understand the dynamics, individual personalities, relationships, and the expectations of each member. This step is vital as it sets the foundation for the counseling process.</w:t>
      </w:r>
    </w:p>
    <w:p>
      <w:pPr>
        <w:pStyle w:val="Heading3"/>
      </w:pPr>
      <w:r>
        <w:t>Step 2: Set Goals</w:t>
      </w:r>
    </w:p>
    <w:p>
      <w:r>
        <w:t>Establish clear, achievable goals with the family. These goals should address the specific challenges identified in the initial assessment and be agreed upon by all family members.</w:t>
      </w:r>
    </w:p>
    <w:p>
      <w:pPr>
        <w:pStyle w:val="Heading3"/>
      </w:pPr>
      <w:r>
        <w:t>Step 3: Create Plans</w:t>
      </w:r>
    </w:p>
    <w:p>
      <w:r>
        <w:t>Develop a step-by-step plan for each goal. Plans may include individual and group activities, homework assignments, scheduled family meetings, and other engagement strategies tailored to the family's needs.</w:t>
      </w:r>
    </w:p>
    <w:p>
      <w:pPr>
        <w:pStyle w:val="Heading3"/>
      </w:pPr>
      <w:r>
        <w:t>Step 4: Communication Skills</w:t>
      </w:r>
    </w:p>
    <w:p>
      <w:r>
        <w:t>Teach and rehearse effective communication skills, including active listening and respectful speaking, to improve understanding and reduce conflict between family members.</w:t>
      </w:r>
    </w:p>
    <w:p>
      <w:pPr>
        <w:pStyle w:val="Heading3"/>
      </w:pPr>
      <w:r>
        <w:t>Step 5: Conflict Resolution</w:t>
      </w:r>
    </w:p>
    <w:p>
      <w:r>
        <w:t>Provide strategies and mediate sessions to resolve conflicts. This may include role-playing exercises or the use of 'I' statements to facilitate healthy expression of feelings.</w:t>
      </w:r>
    </w:p>
    <w:p>
      <w:pPr>
        <w:pStyle w:val="Heading3"/>
      </w:pPr>
      <w:r>
        <w:t>Step 6: Bonding Activities</w:t>
      </w:r>
    </w:p>
    <w:p>
      <w:r>
        <w:t>Organize and encourage participation in activities that foster bonding between family members. These activities should be enjoyable and help create shared experiences.</w:t>
      </w:r>
    </w:p>
    <w:p>
      <w:pPr>
        <w:pStyle w:val="Heading3"/>
      </w:pPr>
      <w:r>
        <w:t>Step 7: Continuous Feedback</w:t>
      </w:r>
    </w:p>
    <w:p>
      <w:r>
        <w:t>Regularly check in with the family to gather feedback, assess the effectiveness of the strategies implemented, and make adjustments as necessary. This ensures the plan stays relevant and effective.</w:t>
      </w:r>
    </w:p>
    <w:p>
      <w:pPr>
        <w:pStyle w:val="Heading3"/>
      </w:pPr>
      <w:r>
        <w:t>Step 8: Long-term Support</w:t>
      </w:r>
    </w:p>
    <w:p>
      <w:r>
        <w:t>Offer long-term support options such as periodic follow-up sessions, resources for additional help when necessary, and a clear point of contact for any future challenges.</w:t>
      </w:r>
    </w:p>
    <w:p/>
    <w:p>
      <w:pPr>
        <w:pStyle w:val="Heading2"/>
      </w:pPr>
      <w:r>
        <w:t>General Notes</w:t>
      </w:r>
    </w:p>
    <w:p>
      <w:pPr>
        <w:pStyle w:val="Heading3"/>
      </w:pPr>
      <w:r>
        <w:t>Cultural Sensitivity</w:t>
      </w:r>
    </w:p>
    <w:p>
      <w:r>
        <w:t>Be aware of and sensitive to the cultural backgrounds of all family members. Incorporate cultural understanding into the counseling strategy.</w:t>
      </w:r>
    </w:p>
    <w:p>
      <w:pPr>
        <w:pStyle w:val="Heading3"/>
      </w:pPr>
      <w:r>
        <w:t>Flexibility</w:t>
      </w:r>
    </w:p>
    <w:p>
      <w:r>
        <w:t>Remain flexible in the approach, as each family is unique. Adjust techniques and strategies to best fit the individual family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