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Crisis Media Management</w:t>
      </w:r>
    </w:p>
    <w:p>
      <w:r>
        <w:t>This playbook outlines steps for handling media communications during a crisis. It covers techniques for managing inquiries and conducting press briefings to ensure that information is disseminated accurately and in a timely manner.</w:t>
      </w:r>
    </w:p>
    <w:p/>
    <w:p>
      <w:pPr>
        <w:pStyle w:val="Heading3"/>
      </w:pPr>
      <w:r>
        <w:t>Step 1: Preparation</w:t>
      </w:r>
    </w:p>
    <w:p>
      <w:r>
        <w:t>Develop a crisis communication plan that includes specific procedures for media inquiries and press briefings. Identify a spokesperson and ensure they are trained to handle media interactions effectively.</w:t>
      </w:r>
    </w:p>
    <w:p>
      <w:pPr>
        <w:pStyle w:val="Heading3"/>
      </w:pPr>
      <w:r>
        <w:t>Step 2: Initial Response</w:t>
      </w:r>
    </w:p>
    <w:p>
      <w:r>
        <w:t>Quickly acknowledge media inquiries without speculating or providing unverified information. Inform them of when they can expect more details.</w:t>
      </w:r>
    </w:p>
    <w:p>
      <w:pPr>
        <w:pStyle w:val="Heading3"/>
      </w:pPr>
      <w:r>
        <w:t>Step 3: Information Gathering</w:t>
      </w:r>
    </w:p>
    <w:p>
      <w:r>
        <w:t>Collate all facts about the crisis from credible sources within the organization to ensure that you are providing accurate information.</w:t>
      </w:r>
    </w:p>
    <w:p>
      <w:pPr>
        <w:pStyle w:val="Heading3"/>
      </w:pPr>
      <w:r>
        <w:t>Step 4: Holding Statement</w:t>
      </w:r>
    </w:p>
    <w:p>
      <w:r>
        <w:t>Release an initial holding statement that addresses the fact that the organization is aware of the crisis and is actively managing the situation.</w:t>
      </w:r>
    </w:p>
    <w:p>
      <w:pPr>
        <w:pStyle w:val="Heading3"/>
      </w:pPr>
      <w:r>
        <w:t>Step 5: Media Updates</w:t>
      </w:r>
    </w:p>
    <w:p>
      <w:r>
        <w:t>Provide regular updates to the media as more information becomes available, changes occur, or the situation stabilizes.</w:t>
      </w:r>
    </w:p>
    <w:p>
      <w:pPr>
        <w:pStyle w:val="Heading3"/>
      </w:pPr>
      <w:r>
        <w:t>Step 6: Press Briefing</w:t>
      </w:r>
    </w:p>
    <w:p>
      <w:r>
        <w:t>Organize and conduct a press briefing to address the crisis in detail when sufficient information is available. Prepare key messages and rehearse with the spokesperson to ensure clarity and consistency.</w:t>
      </w:r>
    </w:p>
    <w:p>
      <w:pPr>
        <w:pStyle w:val="Heading3"/>
      </w:pPr>
      <w:r>
        <w:t>Step 7: Monitoring</w:t>
      </w:r>
    </w:p>
    <w:p>
      <w:r>
        <w:t>Monitor media coverage and public sentiment to identify any misinformation or gaps in understanding and address them promptly.</w:t>
      </w:r>
    </w:p>
    <w:p>
      <w:pPr>
        <w:pStyle w:val="Heading3"/>
      </w:pPr>
      <w:r>
        <w:t>Step 8: Follow-up</w:t>
      </w:r>
    </w:p>
    <w:p>
      <w:r>
        <w:t>Continue to communicate with media post-crisis, provide additional information if necessary, and begin repairing any damage to the organization's reputation.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Spokesperson Role</w:t>
      </w:r>
    </w:p>
    <w:p>
      <w:r>
        <w:t>The chosen spokesperson should be calm, credible, and capable of conveying empathy and competence during the briefings.</w:t>
      </w:r>
    </w:p>
    <w:p>
      <w:pPr>
        <w:pStyle w:val="Heading3"/>
      </w:pPr>
      <w:r>
        <w:t>Media Training</w:t>
      </w:r>
    </w:p>
    <w:p>
      <w:r>
        <w:t>Ensure regular media training for the spokesperson and backup representatives to maintain preparedness in crisis situations.</w:t>
      </w:r>
    </w:p>
    <w:p>
      <w:pPr>
        <w:pStyle w:val="Heading3"/>
      </w:pPr>
      <w:r>
        <w:t>Legal Considerations</w:t>
      </w:r>
    </w:p>
    <w:p>
      <w:r>
        <w:t>Review all public statements for legal implications before releasing to ensure they don't inadvertently admit fault or liability.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