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Domain Dispute Resolution</w:t>
      </w:r>
    </w:p>
    <w:p>
      <w:r>
        <w:t>This playbook outlines the process of resolving domain name disputes, highlights the role of ICANN, and details strategies to protect a brand's domain online.</w:t>
      </w:r>
    </w:p>
    <w:p/>
    <w:p>
      <w:pPr>
        <w:pStyle w:val="Heading3"/>
      </w:pPr>
      <w:r>
        <w:t>Step 1: Research</w:t>
      </w:r>
    </w:p>
    <w:p>
      <w:r>
        <w:t>Investigate the domain name in question to gather all relevant information about the current registrant, registrar, and the history of the domain. Use tools such as WHOIS databases to track the registration details and changes over time.</w:t>
      </w:r>
    </w:p>
    <w:p>
      <w:pPr>
        <w:pStyle w:val="Heading3"/>
      </w:pPr>
      <w:r>
        <w:t>Step 2: Trademark Check</w:t>
      </w:r>
    </w:p>
    <w:p>
      <w:r>
        <w:t>Verify that the domain name in question potentially infringes on any of your registered trademarks or is a case of bad faith registration.</w:t>
      </w:r>
    </w:p>
    <w:p>
      <w:pPr>
        <w:pStyle w:val="Heading3"/>
      </w:pPr>
      <w:r>
        <w:t>Step 3: Policy Review</w:t>
      </w:r>
    </w:p>
    <w:p>
      <w:r>
        <w:t>Review the domain name's registrar's policies and the Uniform Domain Name Dispute Resolution Policy (UDRP) established by ICANN to understand the grounds for a dispute.</w:t>
      </w:r>
    </w:p>
    <w:p>
      <w:pPr>
        <w:pStyle w:val="Heading3"/>
      </w:pPr>
      <w:r>
        <w:t>Step 4: Legal Counseling</w:t>
      </w:r>
    </w:p>
    <w:p>
      <w:r>
        <w:t>Consult with a legal advisor specializing in intellectual property and domain disputes to evaluate your case and obtain guidance on the best course of action.</w:t>
      </w:r>
    </w:p>
    <w:p>
      <w:pPr>
        <w:pStyle w:val="Heading3"/>
      </w:pPr>
      <w:r>
        <w:t>Step 5: Cease and Desist</w:t>
      </w:r>
    </w:p>
    <w:p>
      <w:r>
        <w:t>If advisable, send a Cease and Desist letter to the registrant as an initial step to resolve the issue outside formal proceedings.</w:t>
      </w:r>
    </w:p>
    <w:p>
      <w:pPr>
        <w:pStyle w:val="Heading3"/>
      </w:pPr>
      <w:r>
        <w:t>Step 6: Initiate UDRP</w:t>
      </w:r>
    </w:p>
    <w:p>
      <w:r>
        <w:t>If the dispute is not resolved through direct contact, initiate a formal complaint through the UDRP process with ICANN-approved dispute resolution service providers.</w:t>
      </w:r>
    </w:p>
    <w:p>
      <w:pPr>
        <w:pStyle w:val="Heading3"/>
      </w:pPr>
      <w:r>
        <w:t>Step 7: Legal Action</w:t>
      </w:r>
    </w:p>
    <w:p>
      <w:r>
        <w:t>Consider filing a lawsuit if the UDRP process does not result in a satisfactory resolution, keeping in mind the jurisdictional issues and costs involved.</w:t>
      </w:r>
    </w:p>
    <w:p>
      <w:pPr>
        <w:pStyle w:val="Heading3"/>
      </w:pPr>
      <w:r>
        <w:t>Step 8: Brand Monitoring</w:t>
      </w:r>
    </w:p>
    <w:p>
      <w:r>
        <w:t>Implement ongoing monitoring of domain registrations to quickly identify possible infringements or bad faith registrations in the future.</w:t>
      </w:r>
    </w:p>
    <w:p/>
    <w:p>
      <w:pPr>
        <w:pStyle w:val="Heading2"/>
      </w:pPr>
      <w:r>
        <w:t>General Notes</w:t>
      </w:r>
    </w:p>
    <w:p>
      <w:pPr>
        <w:pStyle w:val="Heading3"/>
      </w:pPr>
      <w:r>
        <w:t>ICANN's Role</w:t>
      </w:r>
    </w:p>
    <w:p>
      <w:r>
        <w:t>ICANN does not directly handle domain name disputes but provides the policy framework (UDRP) for resolving them through approved dispute resolution service providers.</w:t>
      </w:r>
    </w:p>
    <w:p>
      <w:pPr>
        <w:pStyle w:val="Heading3"/>
      </w:pPr>
      <w:r>
        <w:t>Legal Complexity</w:t>
      </w:r>
    </w:p>
    <w:p>
      <w:r>
        <w:t>Domain disputes can involve complex legal issues and potential international jurisdiction challenges, thus legal advice is crucial.</w:t>
      </w:r>
    </w:p>
    <w:p>
      <w:pPr>
        <w:pStyle w:val="Heading3"/>
      </w:pPr>
      <w:r>
        <w:t>Preventive Measures</w:t>
      </w:r>
    </w:p>
    <w:p>
      <w:r>
        <w:t>Proactively registering similar or derivative domain names and variations of your trademark can help in preventing future disputes.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