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International IP Protection</w:t>
      </w:r>
    </w:p>
    <w:p>
      <w:r>
        <w:t>This playbook outlines the steps for companies to protect and enforce their intellectual property (IP) rights when entering international markets. It aims to guide businesses through the complex process of safeguarding their IP assets abroad.</w:t>
      </w:r>
    </w:p>
    <w:p/>
    <w:p>
      <w:pPr>
        <w:pStyle w:val="Heading3"/>
      </w:pPr>
      <w:r>
        <w:t>Step 1: Research</w:t>
      </w:r>
    </w:p>
    <w:p>
      <w:r>
        <w:t>Investigate the IP laws and regulations of the target international markets. This includes understanding the local legal framework, registration processes, and enforcement mechanisms for IP rights. Gather information on international treaties and agreements that may influence IP protection in those markets.</w:t>
      </w:r>
    </w:p>
    <w:p>
      <w:pPr>
        <w:pStyle w:val="Heading3"/>
      </w:pPr>
      <w:r>
        <w:t>Step 2: Assessment</w:t>
      </w:r>
    </w:p>
    <w:p>
      <w:r>
        <w:t>Evaluate the company's current IP portfolio and determine which intellectual properties need protection in the new markets. Assess the risks associated with IP infringement in each target market and prioritize the IP assets accordingly.</w:t>
      </w:r>
    </w:p>
    <w:p>
      <w:pPr>
        <w:pStyle w:val="Heading3"/>
      </w:pPr>
      <w:r>
        <w:t>Step 3: Registration</w:t>
      </w:r>
    </w:p>
    <w:p>
      <w:r>
        <w:t>File for registration of the prioritized IP assets in the target markets. This may involve seeking patents, trademarks, or design registrations from the local IP offices or through international systems such as the Patent Cooperation Treaty (PCT), Madrid System for trademarks, or the Hague Agreement for industrial designs.</w:t>
      </w:r>
    </w:p>
    <w:p>
      <w:pPr>
        <w:pStyle w:val="Heading3"/>
      </w:pPr>
      <w:r>
        <w:t>Step 4: Strategy</w:t>
      </w:r>
    </w:p>
    <w:p>
      <w:r>
        <w:t>Develop a comprehensive IP enforcement strategy. This strategy should include proactive measures such as monitoring the market for potential infringements and reactive measures like preparing for litigation or dispute resolution. The strategy should be tailored to the specific legal environment and business practices of each target market.</w:t>
      </w:r>
    </w:p>
    <w:p>
      <w:pPr>
        <w:pStyle w:val="Heading3"/>
      </w:pPr>
      <w:r>
        <w:t>Step 5: Localization</w:t>
      </w:r>
    </w:p>
    <w:p>
      <w:r>
        <w:t>Adapt your IP assets to the local markets. This may include translating and modifying trademarks or packaging to suit local languages and cultural nuances, ensuring that your IP is relevant and enforceable in the new market.</w:t>
      </w:r>
    </w:p>
    <w:p>
      <w:pPr>
        <w:pStyle w:val="Heading3"/>
      </w:pPr>
      <w:r>
        <w:t>Step 6: Collaboration</w:t>
      </w:r>
    </w:p>
    <w:p>
      <w:r>
        <w:t>Build relationships with local law firms or IP agents who are experienced in the target market's legal system and can provide guidance and representation in legal proceedings.</w:t>
      </w:r>
    </w:p>
    <w:p>
      <w:pPr>
        <w:pStyle w:val="Heading3"/>
      </w:pPr>
      <w:r>
        <w:t>Step 7: Education</w:t>
      </w:r>
    </w:p>
    <w:p>
      <w:r>
        <w:t>Train your local partners, distributors, and employees on the importance of IP rights and how to identify and report potential infringements.</w:t>
      </w:r>
    </w:p>
    <w:p>
      <w:pPr>
        <w:pStyle w:val="Heading3"/>
      </w:pPr>
      <w:r>
        <w:t>Step 8: Maintenance</w:t>
      </w:r>
    </w:p>
    <w:p>
      <w:r>
        <w:t>Regularly renew registered IP rights and monitor the legal landscape for any changes that might affect the protection of your IP. Stay vigilant about maintaining and enforcing your IP rights over time.</w:t>
      </w:r>
    </w:p>
    <w:p/>
    <w:p>
      <w:pPr>
        <w:pStyle w:val="Heading2"/>
      </w:pPr>
      <w:r>
        <w:t>General Notes</w:t>
      </w:r>
    </w:p>
    <w:p>
      <w:pPr>
        <w:pStyle w:val="Heading3"/>
      </w:pPr>
      <w:r>
        <w:t>Cultural Considerations</w:t>
      </w:r>
    </w:p>
    <w:p>
      <w:r>
        <w:t>Be aware of cultural differences that can affect the perception and protection of IP. These differences may influence your enforcement strategy and require adjustments to your approach.</w:t>
      </w:r>
    </w:p>
    <w:p>
      <w:pPr>
        <w:pStyle w:val="Heading3"/>
      </w:pPr>
      <w:r>
        <w:t>Legal Changes</w:t>
      </w:r>
    </w:p>
    <w:p>
      <w:r>
        <w:t>IP law can change frequently. Keep abreast of updates in legislation and international treaties that could impact the protection of your IP in each target market.</w:t>
      </w:r>
    </w:p>
    <w:p>
      <w:pPr>
        <w:pStyle w:val="Heading3"/>
      </w:pPr>
      <w:r>
        <w:t>Cost Management</w:t>
      </w:r>
    </w:p>
    <w:p>
      <w:r>
        <w:t>Protecting IP internationally can be costly. Create a budget and manage costs effectively by prioritizing key markets and IP assets for protection.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