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Crisis Resilience Financial Planning</w:t>
      </w:r>
    </w:p>
    <w:p>
      <w:r>
        <w:t>This playbook outlines a series of strategic financial planning and resource allocation steps to help an organization build resilience and recover from financial crises.</w:t>
      </w:r>
    </w:p>
    <w:p/>
    <w:p>
      <w:pPr>
        <w:pStyle w:val="Heading3"/>
      </w:pPr>
      <w:r>
        <w:t>Step 1: Assessment</w:t>
      </w:r>
    </w:p>
    <w:p>
      <w:r>
        <w:t>Conduct a thorough financial assessment to understand the current financial position. This includes analyzing cash flows, existing debts, assets, and any potential financial risks.</w:t>
      </w:r>
    </w:p>
    <w:p>
      <w:pPr>
        <w:pStyle w:val="Heading3"/>
      </w:pPr>
      <w:r>
        <w:t>Step 2: Contingency Planning</w:t>
      </w:r>
    </w:p>
    <w:p>
      <w:r>
        <w:t>Develop a contingency plan detailing specific steps the organization will take in response to various financial crisis scenarios. This should cover cost-cutting measures, alternate revenue streams, and emergency funding sources.</w:t>
      </w:r>
    </w:p>
    <w:p>
      <w:pPr>
        <w:pStyle w:val="Heading3"/>
      </w:pPr>
      <w:r>
        <w:t>Step 3: Reserve Funds</w:t>
      </w:r>
    </w:p>
    <w:p>
      <w:r>
        <w:t>Establish or bolster reserve funds to have liquid assets available for emergency use. Determine an ideal reserve size based on the organization's operating costs and risk factors.</w:t>
      </w:r>
    </w:p>
    <w:p>
      <w:pPr>
        <w:pStyle w:val="Heading3"/>
      </w:pPr>
      <w:r>
        <w:t>Step 4: Expense Management</w:t>
      </w:r>
    </w:p>
    <w:p>
      <w:r>
        <w:t>Identify essential versus non-essential expenses to create an efficient budget. Prioritize reducing non-essential spending and renegotiate terms with vendors and suppliers.</w:t>
      </w:r>
    </w:p>
    <w:p>
      <w:pPr>
        <w:pStyle w:val="Heading3"/>
      </w:pPr>
      <w:r>
        <w:t>Step 5: Diversification</w:t>
      </w:r>
    </w:p>
    <w:p>
      <w:r>
        <w:t>Diversify income sources and investments to reduce reliance on any single revenue stream. Explore options like new markets, products, or partnership opportunities.</w:t>
      </w:r>
    </w:p>
    <w:p>
      <w:pPr>
        <w:pStyle w:val="Heading3"/>
      </w:pPr>
      <w:r>
        <w:t>Step 6: Debt Reduction</w:t>
      </w:r>
    </w:p>
    <w:p>
      <w:r>
        <w:t>Implement strategies for reducing existing debts. Options may include restructuring debt, consolidating loans, or negotiating better terms to lower interest rates and payments.</w:t>
      </w:r>
    </w:p>
    <w:p>
      <w:pPr>
        <w:pStyle w:val="Heading3"/>
      </w:pPr>
      <w:r>
        <w:t>Step 7: Revenue Reinforcement</w:t>
      </w:r>
    </w:p>
    <w:p>
      <w:r>
        <w:t>Strengthen existing revenue streams by improving operational efficiencies, optimizing marketing strategies, and enhancing customer retention.</w:t>
      </w:r>
    </w:p>
    <w:p>
      <w:pPr>
        <w:pStyle w:val="Heading3"/>
      </w:pPr>
      <w:r>
        <w:t>Step 8: Staff Training</w:t>
      </w:r>
    </w:p>
    <w:p>
      <w:r>
        <w:t>Train staff in financial crisis management and response. This ensures that team members are prepared to execute the contingency plan effectively and contribute to cost-saving measures.</w:t>
      </w:r>
    </w:p>
    <w:p>
      <w:pPr>
        <w:pStyle w:val="Heading3"/>
      </w:pPr>
      <w:r>
        <w:t>Step 9: Regular Review</w:t>
      </w:r>
    </w:p>
    <w:p>
      <w:r>
        <w:t>Regularly review and update the financial plan and strategies to reflect changing economic conditions, market trends, and organizational needs.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Stakeholder Communication</w:t>
      </w:r>
    </w:p>
    <w:p>
      <w:r>
        <w:t>Maintain open lines of communication with all stakeholders, including employees, investors, and creditors, during financial planning and especially throughout any crisis situations.</w:t>
      </w:r>
    </w:p>
    <w:p>
      <w:pPr>
        <w:pStyle w:val="Heading3"/>
      </w:pPr>
      <w:r>
        <w:t>Compliance and Legal</w:t>
      </w:r>
    </w:p>
    <w:p>
      <w:r>
        <w:t>Ensure that all financial strategies and actions comply with regulatory requirements and consider seeking legal counsel when implementing significant financial changes.</w:t>
      </w:r>
    </w:p>
    <w:p>
      <w:pPr>
        <w:pStyle w:val="Heading3"/>
      </w:pPr>
      <w:r>
        <w:t>Mental Health</w:t>
      </w:r>
    </w:p>
    <w:p>
      <w:r>
        <w:t>Be mindful of the stress that financial crises can have on employees and management. Provide support and resources to promote mental health and resilience within the organization.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